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4B7D4E" w:rsidRPr="004B7D4E">
        <w:trPr>
          <w:tblCellSpacing w:w="15" w:type="dxa"/>
          <w:jc w:val="center"/>
        </w:trPr>
        <w:tc>
          <w:tcPr>
            <w:tcW w:w="0" w:type="auto"/>
            <w:vAlign w:val="center"/>
            <w:hideMark/>
          </w:tcPr>
          <w:p w:rsidR="004B7D4E" w:rsidRPr="004B7D4E" w:rsidRDefault="004B7D4E" w:rsidP="004B7D4E">
            <w:pPr>
              <w:widowControl/>
              <w:spacing w:line="384" w:lineRule="atLeast"/>
              <w:jc w:val="center"/>
              <w:outlineLvl w:val="1"/>
              <w:rPr>
                <w:rFonts w:ascii="ˎ̥" w:eastAsia="宋体" w:hAnsi="ˎ̥" w:cs="宋体"/>
                <w:b/>
                <w:bCs/>
                <w:color w:val="BB0000"/>
                <w:kern w:val="0"/>
                <w:szCs w:val="21"/>
              </w:rPr>
            </w:pPr>
            <w:r w:rsidRPr="004B7D4E">
              <w:rPr>
                <w:rFonts w:ascii="ˎ̥" w:eastAsia="宋体" w:hAnsi="ˎ̥" w:cs="宋体"/>
                <w:b/>
                <w:bCs/>
                <w:color w:val="BB0000"/>
                <w:kern w:val="0"/>
                <w:szCs w:val="21"/>
              </w:rPr>
              <w:t>《浙江省建设工程造价管理办法》</w:t>
            </w:r>
          </w:p>
        </w:tc>
      </w:tr>
      <w:tr w:rsidR="004B7D4E" w:rsidRPr="004B7D4E">
        <w:trPr>
          <w:tblCellSpacing w:w="15" w:type="dxa"/>
          <w:jc w:val="center"/>
        </w:trPr>
        <w:tc>
          <w:tcPr>
            <w:tcW w:w="0" w:type="auto"/>
            <w:vAlign w:val="center"/>
            <w:hideMark/>
          </w:tcPr>
          <w:p w:rsidR="004B7D4E" w:rsidRPr="004B7D4E" w:rsidRDefault="004B7D4E" w:rsidP="004B7D4E">
            <w:pPr>
              <w:widowControl/>
              <w:spacing w:line="384" w:lineRule="atLeast"/>
              <w:jc w:val="center"/>
              <w:rPr>
                <w:rFonts w:ascii="ˎ̥" w:eastAsia="宋体" w:hAnsi="ˎ̥" w:cs="宋体"/>
                <w:color w:val="000000"/>
                <w:kern w:val="0"/>
                <w:sz w:val="18"/>
                <w:szCs w:val="18"/>
              </w:rPr>
            </w:pPr>
            <w:r w:rsidRPr="004B7D4E">
              <w:rPr>
                <w:rFonts w:ascii="ˎ̥" w:eastAsia="宋体" w:hAnsi="ˎ̥" w:cs="宋体"/>
                <w:color w:val="000000"/>
                <w:kern w:val="0"/>
                <w:sz w:val="18"/>
                <w:szCs w:val="18"/>
              </w:rPr>
              <w:t xml:space="preserve">-- www.zjzj.net 2012-04-26 -- </w:t>
            </w:r>
          </w:p>
        </w:tc>
      </w:tr>
      <w:tr w:rsidR="004B7D4E" w:rsidRPr="004B7D4E">
        <w:trPr>
          <w:tblCellSpacing w:w="15" w:type="dxa"/>
          <w:jc w:val="center"/>
        </w:trPr>
        <w:tc>
          <w:tcPr>
            <w:tcW w:w="0" w:type="auto"/>
            <w:vAlign w:val="center"/>
            <w:hideMark/>
          </w:tcPr>
          <w:p w:rsidR="004B7D4E" w:rsidRPr="004B7D4E" w:rsidRDefault="004B7D4E" w:rsidP="004B7D4E">
            <w:pPr>
              <w:widowControl/>
              <w:spacing w:line="384" w:lineRule="atLeast"/>
              <w:jc w:val="center"/>
              <w:rPr>
                <w:rFonts w:ascii="ˎ̥" w:eastAsia="宋体" w:hAnsi="ˎ̥" w:cs="宋体"/>
                <w:color w:val="000000"/>
                <w:kern w:val="0"/>
                <w:sz w:val="18"/>
                <w:szCs w:val="18"/>
              </w:rPr>
            </w:pPr>
            <w:r w:rsidRPr="004B7D4E">
              <w:rPr>
                <w:rFonts w:ascii="ˎ̥" w:eastAsia="宋体" w:hAnsi="ˎ̥" w:cs="宋体"/>
                <w:color w:val="000000"/>
                <w:kern w:val="0"/>
                <w:sz w:val="18"/>
                <w:szCs w:val="18"/>
              </w:rPr>
              <w:pict>
                <v:rect id="_x0000_i1025" style="width:0;height:.75pt" o:hralign="center" o:hrstd="t" o:hrnoshade="t" o:hr="t" fillcolor="#ccc" stroked="f"/>
              </w:pict>
            </w:r>
          </w:p>
        </w:tc>
      </w:tr>
      <w:tr w:rsidR="004B7D4E" w:rsidRPr="004B7D4E">
        <w:trPr>
          <w:tblCellSpacing w:w="15" w:type="dxa"/>
          <w:jc w:val="center"/>
        </w:trPr>
        <w:tc>
          <w:tcPr>
            <w:tcW w:w="0" w:type="auto"/>
            <w:vAlign w:val="center"/>
            <w:hideMark/>
          </w:tcPr>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浙江省人民政府令</w:t>
            </w:r>
            <w:r w:rsidRPr="004B7D4E">
              <w:rPr>
                <w:rFonts w:ascii="ˎ̥" w:eastAsia="宋体" w:hAnsi="ˎ̥" w:cs="宋体"/>
                <w:color w:val="000000"/>
                <w:kern w:val="0"/>
                <w:sz w:val="18"/>
                <w:szCs w:val="18"/>
              </w:rPr>
              <w:br/>
            </w:r>
            <w:r w:rsidRPr="004B7D4E">
              <w:rPr>
                <w:rFonts w:ascii="ˎ̥" w:eastAsia="宋体" w:hAnsi="ˎ̥" w:cs="宋体"/>
                <w:color w:val="000000"/>
                <w:kern w:val="0"/>
                <w:sz w:val="18"/>
                <w:szCs w:val="18"/>
              </w:rPr>
              <w:t>第</w:t>
            </w:r>
            <w:r w:rsidRPr="004B7D4E">
              <w:rPr>
                <w:rFonts w:ascii="ˎ̥" w:eastAsia="宋体" w:hAnsi="ˎ̥" w:cs="宋体"/>
                <w:color w:val="000000"/>
                <w:kern w:val="0"/>
                <w:sz w:val="18"/>
                <w:szCs w:val="18"/>
              </w:rPr>
              <w:t>296</w:t>
            </w:r>
            <w:r w:rsidRPr="004B7D4E">
              <w:rPr>
                <w:rFonts w:ascii="ˎ̥" w:eastAsia="宋体" w:hAnsi="ˎ̥" w:cs="宋体"/>
                <w:color w:val="000000"/>
                <w:kern w:val="0"/>
                <w:sz w:val="18"/>
                <w:szCs w:val="18"/>
              </w:rPr>
              <w:t>号</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《浙江省建设工程造价管理办法》已经省人民政府第</w:t>
            </w:r>
            <w:r w:rsidRPr="004B7D4E">
              <w:rPr>
                <w:rFonts w:ascii="ˎ̥" w:eastAsia="宋体" w:hAnsi="ˎ̥" w:cs="宋体"/>
                <w:color w:val="000000"/>
                <w:kern w:val="0"/>
                <w:sz w:val="18"/>
                <w:szCs w:val="18"/>
              </w:rPr>
              <w:t>89</w:t>
            </w:r>
            <w:r w:rsidRPr="004B7D4E">
              <w:rPr>
                <w:rFonts w:ascii="ˎ̥" w:eastAsia="宋体" w:hAnsi="ˎ̥" w:cs="宋体"/>
                <w:color w:val="000000"/>
                <w:kern w:val="0"/>
                <w:sz w:val="18"/>
                <w:szCs w:val="18"/>
              </w:rPr>
              <w:t>次常务会议审议通过，现予公布，自</w:t>
            </w:r>
            <w:r w:rsidRPr="004B7D4E">
              <w:rPr>
                <w:rFonts w:ascii="ˎ̥" w:eastAsia="宋体" w:hAnsi="ˎ̥" w:cs="宋体"/>
                <w:color w:val="000000"/>
                <w:kern w:val="0"/>
                <w:sz w:val="18"/>
                <w:szCs w:val="18"/>
              </w:rPr>
              <w:t>2012</w:t>
            </w:r>
            <w:r w:rsidRPr="004B7D4E">
              <w:rPr>
                <w:rFonts w:ascii="ˎ̥" w:eastAsia="宋体" w:hAnsi="ˎ̥" w:cs="宋体"/>
                <w:color w:val="000000"/>
                <w:kern w:val="0"/>
                <w:sz w:val="18"/>
                <w:szCs w:val="18"/>
              </w:rPr>
              <w:t>年</w:t>
            </w:r>
            <w:r w:rsidRPr="004B7D4E">
              <w:rPr>
                <w:rFonts w:ascii="ˎ̥" w:eastAsia="宋体" w:hAnsi="ˎ̥" w:cs="宋体"/>
                <w:color w:val="000000"/>
                <w:kern w:val="0"/>
                <w:sz w:val="18"/>
                <w:szCs w:val="18"/>
              </w:rPr>
              <w:t>10</w:t>
            </w:r>
            <w:r w:rsidRPr="004B7D4E">
              <w:rPr>
                <w:rFonts w:ascii="ˎ̥" w:eastAsia="宋体" w:hAnsi="ˎ̥" w:cs="宋体"/>
                <w:color w:val="000000"/>
                <w:kern w:val="0"/>
                <w:sz w:val="18"/>
                <w:szCs w:val="18"/>
              </w:rPr>
              <w:t>月</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日起施行。</w:t>
            </w:r>
          </w:p>
          <w:p w:rsidR="004B7D4E" w:rsidRPr="004B7D4E" w:rsidRDefault="004B7D4E" w:rsidP="004B7D4E">
            <w:pPr>
              <w:widowControl/>
              <w:spacing w:before="75" w:after="150" w:line="384" w:lineRule="atLeast"/>
              <w:ind w:firstLine="240"/>
              <w:jc w:val="right"/>
              <w:rPr>
                <w:rFonts w:ascii="ˎ̥" w:eastAsia="宋体" w:hAnsi="ˎ̥" w:cs="宋体"/>
                <w:color w:val="000000"/>
                <w:kern w:val="0"/>
                <w:sz w:val="18"/>
                <w:szCs w:val="18"/>
              </w:rPr>
            </w:pPr>
            <w:r w:rsidRPr="004B7D4E">
              <w:rPr>
                <w:rFonts w:ascii="ˎ̥" w:eastAsia="宋体" w:hAnsi="ˎ̥" w:cs="宋体"/>
                <w:color w:val="000000"/>
                <w:kern w:val="0"/>
                <w:sz w:val="18"/>
                <w:szCs w:val="18"/>
              </w:rPr>
              <w:t>二〇一二年四月二日</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浙江省建设工程造价管理办法</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第一章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总</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则</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第一条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为了科学、合理确定建设工程造价，规范建设工程造价行为，促进建设市场健康发展，根据《中华人民共和国建筑法》等有关法律、法规规定，结合本省实际，制定本办法。</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本省行政区域内建设工程造价活动以及建设工程指导性计价依据的制定、修订和发布，适用本办法。</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交通、水利、电力等专业建设工程造价活动以及指导性计价依据的制定、修订和发布，依照国家有关规定执行；国家没有规定的，参照本办法执行。</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县级以上人民政府应当建立健全建设工程造价管理制度，完善监督管理机制，保障相关经费投入，督促有关部门和机构依法做好建设工程造价管理工作。</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第四条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县级以上人民政府建设行政主管部门或者人民政府确定的其他部门（以下统称建设工程造价行政主管部门）负责本行政区域内建设工程造价管理工作。建设工程造价行政主管部门所属的建设工程造价管理机构负责造价管理的具体事务工作。</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交通、水利、电力等专业建设工程的造价行政主管部门（以下简称专业建设工程造价主管部门）依照国家和本办法规定职责，负责专业建设工程造价活动的有关管理工作。</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发展和改革、财政、监察、审计、工商、国有资产监督管理等有关部门（机关）和机构依照各自职责，负责建设工程造价的相关管理或者监督工作。</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第五条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建设工程造价活动应当遵循合法、客观、公正、独立和诚实信用的原则，维护社会公共利益。</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第六条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建设工程造价行业协会应当加强行业自律，发挥行业指导、服务和协调作用。</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第二章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指导性计价依据</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第七条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建设工程造价行政主管部门应当建立指导性计价依据动态管理机制和市场调研机制，适时调</w:t>
            </w:r>
            <w:r w:rsidRPr="004B7D4E">
              <w:rPr>
                <w:rFonts w:ascii="ˎ̥" w:eastAsia="宋体" w:hAnsi="ˎ̥" w:cs="宋体"/>
                <w:color w:val="000000"/>
                <w:kern w:val="0"/>
                <w:sz w:val="18"/>
                <w:szCs w:val="18"/>
              </w:rPr>
              <w:lastRenderedPageBreak/>
              <w:t>整指导性计价依据和相关管理措施，科学引导建设工程造价活动。</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第八条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编制或者修订建设工程指导性计价依据，应当采取论证会、座谈会或者其他方式，征求并充分听取工程建设各方以及有关专家的意见。</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编制或者修订建设工程指导性计价依据，应当与经济社会发展和工程技术发展水平相适应，反映建筑业的技术和管理水平，促进工程建设领域科学技术成果的推广和应用，符合国家有关标准要求。</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第九条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工程定额由省建设工程造价管理机构负责编制与修订，报省建设工程造价行政主管部门会同同级发展和改革、财政行政主管部门审定后颁布。</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工程定额由省建设工程造价管理机构负责解释；必要时，提请颁布部门予以解释。</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为处理建设工程实施过程中遇到的特殊情况，需要对工程定额予以补充的，由省建设工程造价管理机构组织编制、发布补充定额，并报有关审定部门备案。</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第十一条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因建设工程设计、施工的特殊性，已编制的工程定额缺少对应内容的，施工企业可以与建设单位协商编制一次性补充定额。一次性补充定额仅适用于</w:t>
            </w:r>
            <w:proofErr w:type="gramStart"/>
            <w:r w:rsidRPr="004B7D4E">
              <w:rPr>
                <w:rFonts w:ascii="ˎ̥" w:eastAsia="宋体" w:hAnsi="ˎ̥" w:cs="宋体"/>
                <w:color w:val="000000"/>
                <w:kern w:val="0"/>
                <w:sz w:val="18"/>
                <w:szCs w:val="18"/>
              </w:rPr>
              <w:t>本建设</w:t>
            </w:r>
            <w:proofErr w:type="gramEnd"/>
            <w:r w:rsidRPr="004B7D4E">
              <w:rPr>
                <w:rFonts w:ascii="ˎ̥" w:eastAsia="宋体" w:hAnsi="ˎ̥" w:cs="宋体"/>
                <w:color w:val="000000"/>
                <w:kern w:val="0"/>
                <w:sz w:val="18"/>
                <w:szCs w:val="18"/>
              </w:rPr>
              <w:t>工程。</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国有投资建设工程的一次性补充定额，建设单位应当报送建设工程所在地设区的市建设工程造价管理机构备案；涉及政府投资项目设计变更以及相应的工程合同价调整的，应当按照《浙江省政府投资预算管理办法》的有关规定办理审批或者备案手续。</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第十二条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建设工程造价行政主管部门应当建立建设工程造价基础数据库，定期采集、测算、发布建设工程价格要素市场信息价和指数、指标等相关信息。</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第十三条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鼓励开发和应用建设工程造价软件和辅助管理系统。</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软件开发单位开发和销售的建设工程造价软件应当符合国家和本省有关规定。</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第三章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第十四条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建设工程造价遵循投资估算控制设计概算、设计概算控制施工图预算、施工图预算控制工程结算的原则，实施全过程管理。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建设工程投资估算、设计概算和施工图预算的编制，按照国家和省有关规定执行。</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第十五条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建设单位与施工企业应当按照指导性计价依据和国家、省有关规定，在建设工程施工合同中约定建设工程造价。实行招标投标的建设工程，其造价的约定应当遵守招标投标法律、法规和规章的规定。</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省工商行政管理部门可以会同有关部门制订建设工程施工合同示范文本。</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第十六条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国有投资建设工程应当采用工程量清单计价。工程量清单应当根据施工图编制，不得作假。</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非国有投资建设工程提倡采用工程量清单计价。</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lastRenderedPageBreak/>
              <w:t xml:space="preserve">  </w:t>
            </w:r>
            <w:r w:rsidRPr="004B7D4E">
              <w:rPr>
                <w:rFonts w:ascii="ˎ̥" w:eastAsia="宋体" w:hAnsi="ˎ̥" w:cs="宋体"/>
                <w:color w:val="000000"/>
                <w:kern w:val="0"/>
                <w:sz w:val="18"/>
                <w:szCs w:val="18"/>
              </w:rPr>
              <w:t>第十七条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建设工程实行招标的，建设单位应当按照规定将建设工程施工合同报建设工程造价行政主管部门备案。经备案的建设工程施工合同，应当作为建设工程结算的依据。</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建设单位在建设工程施工合同报送备案的同时，应当一并将有关建设工程中标价的材料报送建设工程造价行政主管部门。</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国有投资建设工程实行招标的，建设单位应当组织编制招标控制价，并将有关材料报送建设工程造价行政主管部门。招标控制价是建设工程招标中限定的最高工程造价。</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第十八条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建设工程安全防护和文明施工措施费用的计提、支付及使用管理，按照国家有关规定执行。有关监督管理部门应当加强监督。</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第十九条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工程价款结算，按照建设工程施工合同约定和相关法律、法规、规章的规定办理。</w:t>
            </w:r>
            <w:r w:rsidRPr="004B7D4E">
              <w:rPr>
                <w:rFonts w:ascii="ˎ̥" w:eastAsia="宋体" w:hAnsi="ˎ̥" w:cs="宋体"/>
                <w:color w:val="000000"/>
                <w:kern w:val="0"/>
                <w:sz w:val="18"/>
                <w:szCs w:val="18"/>
              </w:rPr>
              <w:br/>
            </w:r>
            <w:r w:rsidRPr="004B7D4E">
              <w:rPr>
                <w:rFonts w:ascii="ˎ̥" w:eastAsia="宋体" w:hAnsi="ˎ̥" w:cs="宋体"/>
                <w:color w:val="000000"/>
                <w:kern w:val="0"/>
                <w:sz w:val="18"/>
                <w:szCs w:val="18"/>
              </w:rPr>
              <w:t>能够实行分段即时结算的建设工程，建设单位应当按照工程进度实行分段即时结算。</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建设单位应当在收到工程结算文件后的约定期限内进行审核，并予以答复。对工程结算答复期限没有约定或者约定不明确的，具体期限按</w:t>
            </w:r>
            <w:r w:rsidRPr="004B7D4E">
              <w:rPr>
                <w:rFonts w:ascii="ˎ̥" w:eastAsia="宋体" w:hAnsi="ˎ̥" w:cs="宋体"/>
                <w:color w:val="000000"/>
                <w:kern w:val="0"/>
                <w:sz w:val="18"/>
                <w:szCs w:val="18"/>
              </w:rPr>
              <w:t>28</w:t>
            </w:r>
            <w:r w:rsidRPr="004B7D4E">
              <w:rPr>
                <w:rFonts w:ascii="ˎ̥" w:eastAsia="宋体" w:hAnsi="ˎ̥" w:cs="宋体"/>
                <w:color w:val="000000"/>
                <w:kern w:val="0"/>
                <w:sz w:val="18"/>
                <w:szCs w:val="18"/>
              </w:rPr>
              <w:t>个工作日确定；建设单位和施工企业双方也可以另行约定期限，但最长不得超过</w:t>
            </w:r>
            <w:r w:rsidRPr="004B7D4E">
              <w:rPr>
                <w:rFonts w:ascii="ˎ̥" w:eastAsia="宋体" w:hAnsi="ˎ̥" w:cs="宋体"/>
                <w:color w:val="000000"/>
                <w:kern w:val="0"/>
                <w:sz w:val="18"/>
                <w:szCs w:val="18"/>
              </w:rPr>
              <w:t>6</w:t>
            </w:r>
            <w:r w:rsidRPr="004B7D4E">
              <w:rPr>
                <w:rFonts w:ascii="ˎ̥" w:eastAsia="宋体" w:hAnsi="ˎ̥" w:cs="宋体"/>
                <w:color w:val="000000"/>
                <w:kern w:val="0"/>
                <w:sz w:val="18"/>
                <w:szCs w:val="18"/>
              </w:rPr>
              <w:t>个月。</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建设单位应当在和施工企业签署工程价款结算书之日起</w:t>
            </w:r>
            <w:r w:rsidRPr="004B7D4E">
              <w:rPr>
                <w:rFonts w:ascii="ˎ̥" w:eastAsia="宋体" w:hAnsi="ˎ̥" w:cs="宋体"/>
                <w:color w:val="000000"/>
                <w:kern w:val="0"/>
                <w:sz w:val="18"/>
                <w:szCs w:val="18"/>
              </w:rPr>
              <w:t>30</w:t>
            </w:r>
            <w:r w:rsidRPr="004B7D4E">
              <w:rPr>
                <w:rFonts w:ascii="ˎ̥" w:eastAsia="宋体" w:hAnsi="ˎ̥" w:cs="宋体"/>
                <w:color w:val="000000"/>
                <w:kern w:val="0"/>
                <w:sz w:val="18"/>
                <w:szCs w:val="18"/>
              </w:rPr>
              <w:t>日内向建设工程造价行政主管部门报送结算信息。</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法律、法规、规章规定工程价款结算需要由财政部门批准或者认定的，建设单位应当在批准或者认定之日起</w:t>
            </w:r>
            <w:r w:rsidRPr="004B7D4E">
              <w:rPr>
                <w:rFonts w:ascii="ˎ̥" w:eastAsia="宋体" w:hAnsi="ˎ̥" w:cs="宋体"/>
                <w:color w:val="000000"/>
                <w:kern w:val="0"/>
                <w:sz w:val="18"/>
                <w:szCs w:val="18"/>
              </w:rPr>
              <w:t>30</w:t>
            </w:r>
            <w:r w:rsidRPr="004B7D4E">
              <w:rPr>
                <w:rFonts w:ascii="ˎ̥" w:eastAsia="宋体" w:hAnsi="ˎ̥" w:cs="宋体"/>
                <w:color w:val="000000"/>
                <w:kern w:val="0"/>
                <w:sz w:val="18"/>
                <w:szCs w:val="18"/>
              </w:rPr>
              <w:t>日内报送结算信息。</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第二十一条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违反建设工程施工合同约定，拒绝、逃避或者拖延支付到期工程价款的，施工企业可以暂停施工，并可以依据建设单位授权代表确认的工程量或者工程价款依法向人民法院申请支付令，要求建设单位支付工程价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第二十二条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建设单位和施工企业对建设工程结算价款有争议的，可以向建设工程造价行政主管部门或者建设工程造价管理机构申请调解；不愿协商、调解，或者协商、调解不成的，可以依法申请仲裁或者提起诉讼。</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第四章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工程造价咨询企业和</w:t>
            </w:r>
            <w:proofErr w:type="gramStart"/>
            <w:r w:rsidRPr="004B7D4E">
              <w:rPr>
                <w:rFonts w:ascii="ˎ̥" w:eastAsia="宋体" w:hAnsi="ˎ̥" w:cs="宋体"/>
                <w:color w:val="000000"/>
                <w:kern w:val="0"/>
                <w:sz w:val="18"/>
                <w:szCs w:val="18"/>
              </w:rPr>
              <w:t>执（</w:t>
            </w:r>
            <w:proofErr w:type="gramEnd"/>
            <w:r w:rsidRPr="004B7D4E">
              <w:rPr>
                <w:rFonts w:ascii="ˎ̥" w:eastAsia="宋体" w:hAnsi="ˎ̥" w:cs="宋体"/>
                <w:color w:val="000000"/>
                <w:kern w:val="0"/>
                <w:sz w:val="18"/>
                <w:szCs w:val="18"/>
              </w:rPr>
              <w:t>从）业人员管理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第二十三条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工程造价咨询企业应当依法取得国家规定的资质，并在其资质等级许可的范围内从事咨询活动。未依法取得国家规定的资质或者超越资质等级许可的范围从事咨询活动的，其出具的工程造价咨询成果文件无效。</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工程造价咨询企业依法从事工程造价咨询活动，不受行政区域、行业等限制。</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任何单位和个人不得限制或者指定工程造价咨询企业从事本系统、本行业的工程造价咨询活动。</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第二十四条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工程造价咨询企业应当与委托单位签订所承接业务的书面合同，并按照合同约定和标准</w:t>
            </w:r>
            <w:r w:rsidRPr="004B7D4E">
              <w:rPr>
                <w:rFonts w:ascii="ˎ̥" w:eastAsia="宋体" w:hAnsi="ˎ̥" w:cs="宋体"/>
                <w:color w:val="000000"/>
                <w:kern w:val="0"/>
                <w:sz w:val="18"/>
                <w:szCs w:val="18"/>
              </w:rPr>
              <w:lastRenderedPageBreak/>
              <w:t>规范、操作规程、执业准则的要求，客观、公正地提供服务，对出具的工程造价咨询成果文件质量负责。</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工程造价咨询企业出具的工程造价咨询成果文件应当加盖企业执业印章，具体承担咨询业务的注册造价工程师、</w:t>
            </w:r>
            <w:proofErr w:type="gramStart"/>
            <w:r w:rsidRPr="004B7D4E">
              <w:rPr>
                <w:rFonts w:ascii="ˎ̥" w:eastAsia="宋体" w:hAnsi="ˎ̥" w:cs="宋体"/>
                <w:color w:val="000000"/>
                <w:kern w:val="0"/>
                <w:sz w:val="18"/>
                <w:szCs w:val="18"/>
              </w:rPr>
              <w:t>造价员</w:t>
            </w:r>
            <w:proofErr w:type="gramEnd"/>
            <w:r w:rsidRPr="004B7D4E">
              <w:rPr>
                <w:rFonts w:ascii="ˎ̥" w:eastAsia="宋体" w:hAnsi="ˎ̥" w:cs="宋体"/>
                <w:color w:val="000000"/>
                <w:kern w:val="0"/>
                <w:sz w:val="18"/>
                <w:szCs w:val="18"/>
              </w:rPr>
              <w:t>应当签字并加盖执（从）业印章。</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第二十五条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工程造价咨询企业不得有下列行为：</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（一）涂改、倒卖、出租、出借资质证书或者以其他形式非法转让资质证书；</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（二）超越资质等级承接造价咨询业务；</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（三）同时接受招标人和投标人或者两个以上投标人对同</w:t>
            </w:r>
            <w:proofErr w:type="gramStart"/>
            <w:r w:rsidRPr="004B7D4E">
              <w:rPr>
                <w:rFonts w:ascii="ˎ̥" w:eastAsia="宋体" w:hAnsi="ˎ̥" w:cs="宋体"/>
                <w:color w:val="000000"/>
                <w:kern w:val="0"/>
                <w:sz w:val="18"/>
                <w:szCs w:val="18"/>
              </w:rPr>
              <w:t>一建设</w:t>
            </w:r>
            <w:proofErr w:type="gramEnd"/>
            <w:r w:rsidRPr="004B7D4E">
              <w:rPr>
                <w:rFonts w:ascii="ˎ̥" w:eastAsia="宋体" w:hAnsi="ˎ̥" w:cs="宋体"/>
                <w:color w:val="000000"/>
                <w:kern w:val="0"/>
                <w:sz w:val="18"/>
                <w:szCs w:val="18"/>
              </w:rPr>
              <w:t>工程的造价咨询业务；</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（四）使用本企业以外人员的执（从）业印章或者专用章；</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（五）转让其所承接的造价咨询业务；</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（六）故意抬高或者压低工程造价；</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（七）伪造造价数据或者出具虚假造价咨询成果文件；</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（八）泄露在咨询服务活动中获取的商业秘密和技术秘密；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（九）以给予回扣、贿赂等方式进行不正当竞争；</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（十）法律、法规和规章禁止的其他行为。</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第二十六条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工程造价执（从）业人员应当依法取得造价工程师注册证书或者全国建设工程</w:t>
            </w:r>
            <w:proofErr w:type="gramStart"/>
            <w:r w:rsidRPr="004B7D4E">
              <w:rPr>
                <w:rFonts w:ascii="ˎ̥" w:eastAsia="宋体" w:hAnsi="ˎ̥" w:cs="宋体"/>
                <w:color w:val="000000"/>
                <w:kern w:val="0"/>
                <w:sz w:val="18"/>
                <w:szCs w:val="18"/>
              </w:rPr>
              <w:t>造价员</w:t>
            </w:r>
            <w:proofErr w:type="gramEnd"/>
            <w:r w:rsidRPr="004B7D4E">
              <w:rPr>
                <w:rFonts w:ascii="ˎ̥" w:eastAsia="宋体" w:hAnsi="ˎ̥" w:cs="宋体"/>
                <w:color w:val="000000"/>
                <w:kern w:val="0"/>
                <w:sz w:val="18"/>
                <w:szCs w:val="18"/>
              </w:rPr>
              <w:t>资格证书，按照国家和省有关规定开展执（从）业活动。</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第二十七条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工程造价执（从）业人员不得有下列行为：</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（一）签署有虚假记载或者误导性陈述的造价成果文件；</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（二）在非实际执（从）业单位注册；</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（三）以个人名义承接造价业务</w:t>
            </w:r>
            <w:r w:rsidRPr="004B7D4E">
              <w:rPr>
                <w:rFonts w:ascii="ˎ̥" w:eastAsia="宋体" w:hAnsi="ˎ̥" w:cs="宋体"/>
                <w:color w:val="000000"/>
                <w:kern w:val="0"/>
                <w:sz w:val="18"/>
                <w:szCs w:val="18"/>
              </w:rPr>
              <w:t>,</w:t>
            </w:r>
            <w:r w:rsidRPr="004B7D4E">
              <w:rPr>
                <w:rFonts w:ascii="ˎ̥" w:eastAsia="宋体" w:hAnsi="ˎ̥" w:cs="宋体"/>
                <w:color w:val="000000"/>
                <w:kern w:val="0"/>
                <w:sz w:val="18"/>
                <w:szCs w:val="18"/>
              </w:rPr>
              <w:t>允许他人以自己的名义从事造价业务</w:t>
            </w:r>
            <w:r w:rsidRPr="004B7D4E">
              <w:rPr>
                <w:rFonts w:ascii="ˎ̥" w:eastAsia="宋体" w:hAnsi="ˎ̥" w:cs="宋体"/>
                <w:color w:val="000000"/>
                <w:kern w:val="0"/>
                <w:sz w:val="18"/>
                <w:szCs w:val="18"/>
              </w:rPr>
              <w:t>,</w:t>
            </w:r>
            <w:r w:rsidRPr="004B7D4E">
              <w:rPr>
                <w:rFonts w:ascii="ˎ̥" w:eastAsia="宋体" w:hAnsi="ˎ̥" w:cs="宋体"/>
                <w:color w:val="000000"/>
                <w:kern w:val="0"/>
                <w:sz w:val="18"/>
                <w:szCs w:val="18"/>
              </w:rPr>
              <w:t>或者冒用他人的名义签署造价成果文件；</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（四）同时在两个或者两个以上单位执（从）业；</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（五）涂改、倒卖、出租、出借或者以其他形式非法转让注册证书、执（从）业印章、专用章；</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（六）泄露在执（从）业中获取的商业秘密和技术秘密；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（七）法律、法规和规章禁止的其他行为。</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第二十八条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工程造价咨询企业应当建立健全质量控制、操作流程、档案管理等管理制度，加强执（从）业人员的业务培训、法制和职业道德教育。</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lastRenderedPageBreak/>
              <w:t>第五章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监督检查</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第二十九条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建设工程造价行政主管部门和有关监督管理部门应当建立信息共享平台，加强信息交流，完善协同监管机制。发现违法行为的，应当依法</w:t>
            </w:r>
            <w:proofErr w:type="gramStart"/>
            <w:r w:rsidRPr="004B7D4E">
              <w:rPr>
                <w:rFonts w:ascii="ˎ̥" w:eastAsia="宋体" w:hAnsi="ˎ̥" w:cs="宋体"/>
                <w:color w:val="000000"/>
                <w:kern w:val="0"/>
                <w:sz w:val="18"/>
                <w:szCs w:val="18"/>
              </w:rPr>
              <w:t>作出</w:t>
            </w:r>
            <w:proofErr w:type="gramEnd"/>
            <w:r w:rsidRPr="004B7D4E">
              <w:rPr>
                <w:rFonts w:ascii="ˎ̥" w:eastAsia="宋体" w:hAnsi="ˎ̥" w:cs="宋体"/>
                <w:color w:val="000000"/>
                <w:kern w:val="0"/>
                <w:sz w:val="18"/>
                <w:szCs w:val="18"/>
              </w:rPr>
              <w:t>处理。有关单位和个人应当予以配合。</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监督检查中获悉的商业秘密和技术秘密，应当予以保密。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建设工程造价行政主管部门应当建立工程造价咨询企业、执（从）业人员的信用档案，并按照国家有关规定予以公布。</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第三十一条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建设工程造价行政主管部门应当将本行政区域内建设工程的招标控制价、中标价、结算价等信息在本单位的门户网站或者其他媒体上公布，接受社会监督。依法应当保密的建设工程除外。</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第三十二条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国有投资建设工程超过国家、省规定的投资额度及标准，擅自增加建设内容，扩大建设规模，低价中标、高价结算，以及不按照建设工程施工合同约定支付工程款的，发展和改革、监察、财政、审计和建设工程造价等有关监督管理部门应当调查核实，并依据各自职责，依法</w:t>
            </w:r>
            <w:proofErr w:type="gramStart"/>
            <w:r w:rsidRPr="004B7D4E">
              <w:rPr>
                <w:rFonts w:ascii="ˎ̥" w:eastAsia="宋体" w:hAnsi="ˎ̥" w:cs="宋体"/>
                <w:color w:val="000000"/>
                <w:kern w:val="0"/>
                <w:sz w:val="18"/>
                <w:szCs w:val="18"/>
              </w:rPr>
              <w:t>作出</w:t>
            </w:r>
            <w:proofErr w:type="gramEnd"/>
            <w:r w:rsidRPr="004B7D4E">
              <w:rPr>
                <w:rFonts w:ascii="ˎ̥" w:eastAsia="宋体" w:hAnsi="ˎ̥" w:cs="宋体"/>
                <w:color w:val="000000"/>
                <w:kern w:val="0"/>
                <w:sz w:val="18"/>
                <w:szCs w:val="18"/>
              </w:rPr>
              <w:t>处理。</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第六章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法律责任</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第三十三条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违反本办法规定的行为，法律、法规已有法律责任规定的，从其规定。</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第三十四条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违反本办法第十六条第一款规定，国有投资建设工程未采用工程量清单计价的，由建设工程造价行政主管部门责令限期改正，处</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万元以上</w:t>
            </w:r>
            <w:r w:rsidRPr="004B7D4E">
              <w:rPr>
                <w:rFonts w:ascii="ˎ̥" w:eastAsia="宋体" w:hAnsi="ˎ̥" w:cs="宋体"/>
                <w:color w:val="000000"/>
                <w:kern w:val="0"/>
                <w:sz w:val="18"/>
                <w:szCs w:val="18"/>
              </w:rPr>
              <w:t>5</w:t>
            </w:r>
            <w:r w:rsidRPr="004B7D4E">
              <w:rPr>
                <w:rFonts w:ascii="ˎ̥" w:eastAsia="宋体" w:hAnsi="ˎ̥" w:cs="宋体"/>
                <w:color w:val="000000"/>
                <w:kern w:val="0"/>
                <w:sz w:val="18"/>
                <w:szCs w:val="18"/>
              </w:rPr>
              <w:t>万元以下的罚款。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第三十五条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违反本办法第十七条规定，建设单位有下列情形之一的，由建设工程造价行政主管部门责令限期改正；逾期不改正的，处</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万元以上</w:t>
            </w:r>
            <w:r w:rsidRPr="004B7D4E">
              <w:rPr>
                <w:rFonts w:ascii="ˎ̥" w:eastAsia="宋体" w:hAnsi="ˎ̥" w:cs="宋体"/>
                <w:color w:val="000000"/>
                <w:kern w:val="0"/>
                <w:sz w:val="18"/>
                <w:szCs w:val="18"/>
              </w:rPr>
              <w:t>3</w:t>
            </w:r>
            <w:r w:rsidRPr="004B7D4E">
              <w:rPr>
                <w:rFonts w:ascii="ˎ̥" w:eastAsia="宋体" w:hAnsi="ˎ̥" w:cs="宋体"/>
                <w:color w:val="000000"/>
                <w:kern w:val="0"/>
                <w:sz w:val="18"/>
                <w:szCs w:val="18"/>
              </w:rPr>
              <w:t>万元以下的罚款：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（一）建设工程施工合同未按规定报送建设工程造价行政主管部门备案的；</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（二）建设工程中标价的材料未按规定报送建设工程造价行政主管部门的；</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（三）招标控制价的材料未按规定报送建设工程造价行政主管部门的。</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第三十六条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违反本办法第二十条规定，建设单位不按照规定报送工程结算价款信息的，由建设工程造价行政主管部门责令限期改正；逾期不改正的，处</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万元以上</w:t>
            </w:r>
            <w:r w:rsidRPr="004B7D4E">
              <w:rPr>
                <w:rFonts w:ascii="ˎ̥" w:eastAsia="宋体" w:hAnsi="ˎ̥" w:cs="宋体"/>
                <w:color w:val="000000"/>
                <w:kern w:val="0"/>
                <w:sz w:val="18"/>
                <w:szCs w:val="18"/>
              </w:rPr>
              <w:t>5</w:t>
            </w:r>
            <w:r w:rsidRPr="004B7D4E">
              <w:rPr>
                <w:rFonts w:ascii="ˎ̥" w:eastAsia="宋体" w:hAnsi="ˎ̥" w:cs="宋体"/>
                <w:color w:val="000000"/>
                <w:kern w:val="0"/>
                <w:sz w:val="18"/>
                <w:szCs w:val="18"/>
              </w:rPr>
              <w:t>万元以下的罚款。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第三十七条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工程造价咨询企业违反本办法第二十五条第（一）项至第（七）项规定的，由建设工程造价行政主管部门给予警告，没有违法所得的，处</w:t>
            </w:r>
            <w:r w:rsidRPr="004B7D4E">
              <w:rPr>
                <w:rFonts w:ascii="ˎ̥" w:eastAsia="宋体" w:hAnsi="ˎ̥" w:cs="宋体"/>
                <w:color w:val="000000"/>
                <w:kern w:val="0"/>
                <w:sz w:val="18"/>
                <w:szCs w:val="18"/>
              </w:rPr>
              <w:t>1000</w:t>
            </w:r>
            <w:r w:rsidRPr="004B7D4E">
              <w:rPr>
                <w:rFonts w:ascii="ˎ̥" w:eastAsia="宋体" w:hAnsi="ˎ̥" w:cs="宋体"/>
                <w:color w:val="000000"/>
                <w:kern w:val="0"/>
                <w:sz w:val="18"/>
                <w:szCs w:val="18"/>
              </w:rPr>
              <w:t>元以上</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万元以下的罚款；有违法所得的，处违法所得</w:t>
            </w:r>
            <w:r w:rsidRPr="004B7D4E">
              <w:rPr>
                <w:rFonts w:ascii="ˎ̥" w:eastAsia="宋体" w:hAnsi="ˎ̥" w:cs="宋体"/>
                <w:color w:val="000000"/>
                <w:kern w:val="0"/>
                <w:sz w:val="18"/>
                <w:szCs w:val="18"/>
              </w:rPr>
              <w:t>3</w:t>
            </w:r>
            <w:r w:rsidRPr="004B7D4E">
              <w:rPr>
                <w:rFonts w:ascii="ˎ̥" w:eastAsia="宋体" w:hAnsi="ˎ̥" w:cs="宋体"/>
                <w:color w:val="000000"/>
                <w:kern w:val="0"/>
                <w:sz w:val="18"/>
                <w:szCs w:val="18"/>
              </w:rPr>
              <w:t>倍</w:t>
            </w:r>
            <w:proofErr w:type="gramStart"/>
            <w:r w:rsidRPr="004B7D4E">
              <w:rPr>
                <w:rFonts w:ascii="ˎ̥" w:eastAsia="宋体" w:hAnsi="ˎ̥" w:cs="宋体"/>
                <w:color w:val="000000"/>
                <w:kern w:val="0"/>
                <w:sz w:val="18"/>
                <w:szCs w:val="18"/>
              </w:rPr>
              <w:t>以上但</w:t>
            </w:r>
            <w:proofErr w:type="gramEnd"/>
            <w:r w:rsidRPr="004B7D4E">
              <w:rPr>
                <w:rFonts w:ascii="ˎ̥" w:eastAsia="宋体" w:hAnsi="ˎ̥" w:cs="宋体"/>
                <w:color w:val="000000"/>
                <w:kern w:val="0"/>
                <w:sz w:val="18"/>
                <w:szCs w:val="18"/>
              </w:rPr>
              <w:t>不超过</w:t>
            </w:r>
            <w:r w:rsidRPr="004B7D4E">
              <w:rPr>
                <w:rFonts w:ascii="ˎ̥" w:eastAsia="宋体" w:hAnsi="ˎ̥" w:cs="宋体"/>
                <w:color w:val="000000"/>
                <w:kern w:val="0"/>
                <w:sz w:val="18"/>
                <w:szCs w:val="18"/>
              </w:rPr>
              <w:t>5</w:t>
            </w:r>
            <w:r w:rsidRPr="004B7D4E">
              <w:rPr>
                <w:rFonts w:ascii="ˎ̥" w:eastAsia="宋体" w:hAnsi="ˎ̥" w:cs="宋体"/>
                <w:color w:val="000000"/>
                <w:kern w:val="0"/>
                <w:sz w:val="18"/>
                <w:szCs w:val="18"/>
              </w:rPr>
              <w:t>万元的罚款。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工程造价咨询企业违反本办法第二十五条第（八）、（九）项规定的，由工商行政管理部门依照有关规定处理。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第三十八条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建设工程造价执（从）业人员违反本办法第二十七条第（一）项至第（五）项规定的，由建设工程造价行政主管部门给予警告，责令限期改正，没有违法所得的，处</w:t>
            </w:r>
            <w:r w:rsidRPr="004B7D4E">
              <w:rPr>
                <w:rFonts w:ascii="ˎ̥" w:eastAsia="宋体" w:hAnsi="ˎ̥" w:cs="宋体"/>
                <w:color w:val="000000"/>
                <w:kern w:val="0"/>
                <w:sz w:val="18"/>
                <w:szCs w:val="18"/>
              </w:rPr>
              <w:t>1000</w:t>
            </w:r>
            <w:r w:rsidRPr="004B7D4E">
              <w:rPr>
                <w:rFonts w:ascii="ˎ̥" w:eastAsia="宋体" w:hAnsi="ˎ̥" w:cs="宋体"/>
                <w:color w:val="000000"/>
                <w:kern w:val="0"/>
                <w:sz w:val="18"/>
                <w:szCs w:val="18"/>
              </w:rPr>
              <w:t>元以上</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万元以下的罚</w:t>
            </w:r>
            <w:r w:rsidRPr="004B7D4E">
              <w:rPr>
                <w:rFonts w:ascii="ˎ̥" w:eastAsia="宋体" w:hAnsi="ˎ̥" w:cs="宋体"/>
                <w:color w:val="000000"/>
                <w:kern w:val="0"/>
                <w:sz w:val="18"/>
                <w:szCs w:val="18"/>
              </w:rPr>
              <w:lastRenderedPageBreak/>
              <w:t>款；有违法所得的，处违法所得</w:t>
            </w:r>
            <w:r w:rsidRPr="004B7D4E">
              <w:rPr>
                <w:rFonts w:ascii="ˎ̥" w:eastAsia="宋体" w:hAnsi="ˎ̥" w:cs="宋体"/>
                <w:color w:val="000000"/>
                <w:kern w:val="0"/>
                <w:sz w:val="18"/>
                <w:szCs w:val="18"/>
              </w:rPr>
              <w:t>3</w:t>
            </w:r>
            <w:r w:rsidRPr="004B7D4E">
              <w:rPr>
                <w:rFonts w:ascii="ˎ̥" w:eastAsia="宋体" w:hAnsi="ˎ̥" w:cs="宋体"/>
                <w:color w:val="000000"/>
                <w:kern w:val="0"/>
                <w:sz w:val="18"/>
                <w:szCs w:val="18"/>
              </w:rPr>
              <w:t>倍</w:t>
            </w:r>
            <w:proofErr w:type="gramStart"/>
            <w:r w:rsidRPr="004B7D4E">
              <w:rPr>
                <w:rFonts w:ascii="ˎ̥" w:eastAsia="宋体" w:hAnsi="ˎ̥" w:cs="宋体"/>
                <w:color w:val="000000"/>
                <w:kern w:val="0"/>
                <w:sz w:val="18"/>
                <w:szCs w:val="18"/>
              </w:rPr>
              <w:t>以上但</w:t>
            </w:r>
            <w:proofErr w:type="gramEnd"/>
            <w:r w:rsidRPr="004B7D4E">
              <w:rPr>
                <w:rFonts w:ascii="ˎ̥" w:eastAsia="宋体" w:hAnsi="ˎ̥" w:cs="宋体"/>
                <w:color w:val="000000"/>
                <w:kern w:val="0"/>
                <w:sz w:val="18"/>
                <w:szCs w:val="18"/>
              </w:rPr>
              <w:t>不超过</w:t>
            </w:r>
            <w:r w:rsidRPr="004B7D4E">
              <w:rPr>
                <w:rFonts w:ascii="ˎ̥" w:eastAsia="宋体" w:hAnsi="ˎ̥" w:cs="宋体"/>
                <w:color w:val="000000"/>
                <w:kern w:val="0"/>
                <w:sz w:val="18"/>
                <w:szCs w:val="18"/>
              </w:rPr>
              <w:t>3</w:t>
            </w:r>
            <w:r w:rsidRPr="004B7D4E">
              <w:rPr>
                <w:rFonts w:ascii="ˎ̥" w:eastAsia="宋体" w:hAnsi="ˎ̥" w:cs="宋体"/>
                <w:color w:val="000000"/>
                <w:kern w:val="0"/>
                <w:sz w:val="18"/>
                <w:szCs w:val="18"/>
              </w:rPr>
              <w:t>万元的罚款。</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建设工程造价执（从）业人员违反本办法第二十七条第（六）项规定的，由工商行政管理部门依照有关规定处理。</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第三十九条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建设工程造价行政主管部门、有关监督管理部门和建设工程造价管理机构及其工作人员违反本办法规定，不履行或者不正确履行监督管理职责，造成严重后果的，对直接负责的主管人员和其他直接责任人员，按照管理权限依法依纪追究责任。</w:t>
            </w:r>
          </w:p>
          <w:p w:rsidR="004B7D4E" w:rsidRPr="004B7D4E" w:rsidRDefault="004B7D4E" w:rsidP="004B7D4E">
            <w:pPr>
              <w:widowControl/>
              <w:spacing w:before="75" w:after="150" w:line="384" w:lineRule="atLeast"/>
              <w:ind w:firstLine="240"/>
              <w:jc w:val="center"/>
              <w:rPr>
                <w:rFonts w:ascii="ˎ̥" w:eastAsia="宋体" w:hAnsi="ˎ̥" w:cs="宋体"/>
                <w:color w:val="000000"/>
                <w:kern w:val="0"/>
                <w:sz w:val="18"/>
                <w:szCs w:val="18"/>
              </w:rPr>
            </w:pPr>
            <w:r w:rsidRPr="004B7D4E">
              <w:rPr>
                <w:rFonts w:ascii="ˎ̥" w:eastAsia="宋体" w:hAnsi="ˎ̥" w:cs="宋体"/>
                <w:color w:val="000000"/>
                <w:kern w:val="0"/>
                <w:sz w:val="18"/>
                <w:szCs w:val="18"/>
              </w:rPr>
              <w:t>第七章</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附</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则</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第四十条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对违反本办法规定的行为，建设工程造价行政主管部门、专业建设工程造价主管部门可以依法委托建设工程造价管理机构实施行政处罚。</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第四十一条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本办法所称建设工程造价，是指建设工程项目从筹建到竣工验收、交付使用期间，因工程建设活动而发生的全部费用。</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本办法所称指导性计价依据，是指建设工程各方在建设工程造价活动中所采用的工程定额、补充定额、价格信息等。</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本办法所称国有投资建设工程，是指全部使用国有资金（包括国家融资资金）投资，以及国有资金投资占投资总额</w:t>
            </w:r>
            <w:r w:rsidRPr="004B7D4E">
              <w:rPr>
                <w:rFonts w:ascii="ˎ̥" w:eastAsia="宋体" w:hAnsi="ˎ̥" w:cs="宋体"/>
                <w:color w:val="000000"/>
                <w:kern w:val="0"/>
                <w:sz w:val="18"/>
                <w:szCs w:val="18"/>
              </w:rPr>
              <w:t>50%</w:t>
            </w:r>
            <w:r w:rsidRPr="004B7D4E">
              <w:rPr>
                <w:rFonts w:ascii="ˎ̥" w:eastAsia="宋体" w:hAnsi="ˎ̥" w:cs="宋体"/>
                <w:color w:val="000000"/>
                <w:kern w:val="0"/>
                <w:sz w:val="18"/>
                <w:szCs w:val="18"/>
              </w:rPr>
              <w:t>以上，或者虽不足</w:t>
            </w:r>
            <w:r w:rsidRPr="004B7D4E">
              <w:rPr>
                <w:rFonts w:ascii="ˎ̥" w:eastAsia="宋体" w:hAnsi="ˎ̥" w:cs="宋体"/>
                <w:color w:val="000000"/>
                <w:kern w:val="0"/>
                <w:sz w:val="18"/>
                <w:szCs w:val="18"/>
              </w:rPr>
              <w:t>50%</w:t>
            </w:r>
            <w:r w:rsidRPr="004B7D4E">
              <w:rPr>
                <w:rFonts w:ascii="ˎ̥" w:eastAsia="宋体" w:hAnsi="ˎ̥" w:cs="宋体"/>
                <w:color w:val="000000"/>
                <w:kern w:val="0"/>
                <w:sz w:val="18"/>
                <w:szCs w:val="18"/>
              </w:rPr>
              <w:t>但国有投资者实际拥有控股权的建设工程。</w:t>
            </w:r>
          </w:p>
          <w:p w:rsidR="004B7D4E" w:rsidRPr="004B7D4E" w:rsidRDefault="004B7D4E" w:rsidP="004B7D4E">
            <w:pPr>
              <w:widowControl/>
              <w:spacing w:before="75" w:after="150" w:line="384" w:lineRule="atLeast"/>
              <w:ind w:firstLine="240"/>
              <w:jc w:val="left"/>
              <w:rPr>
                <w:rFonts w:ascii="ˎ̥" w:eastAsia="宋体" w:hAnsi="ˎ̥" w:cs="宋体"/>
                <w:color w:val="000000"/>
                <w:kern w:val="0"/>
                <w:sz w:val="18"/>
                <w:szCs w:val="18"/>
              </w:rPr>
            </w:pP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第四十二条</w:t>
            </w:r>
            <w:r w:rsidRPr="004B7D4E">
              <w:rPr>
                <w:rFonts w:ascii="ˎ̥" w:eastAsia="宋体" w:hAnsi="ˎ̥" w:cs="宋体"/>
                <w:color w:val="000000"/>
                <w:kern w:val="0"/>
                <w:sz w:val="18"/>
                <w:szCs w:val="18"/>
              </w:rPr>
              <w:t xml:space="preserve">  </w:t>
            </w:r>
            <w:r w:rsidRPr="004B7D4E">
              <w:rPr>
                <w:rFonts w:ascii="ˎ̥" w:eastAsia="宋体" w:hAnsi="ˎ̥" w:cs="宋体"/>
                <w:color w:val="000000"/>
                <w:kern w:val="0"/>
                <w:sz w:val="18"/>
                <w:szCs w:val="18"/>
              </w:rPr>
              <w:t>本办法自</w:t>
            </w:r>
            <w:r w:rsidRPr="004B7D4E">
              <w:rPr>
                <w:rFonts w:ascii="ˎ̥" w:eastAsia="宋体" w:hAnsi="ˎ̥" w:cs="宋体"/>
                <w:color w:val="000000"/>
                <w:kern w:val="0"/>
                <w:sz w:val="18"/>
                <w:szCs w:val="18"/>
              </w:rPr>
              <w:t xml:space="preserve">2012 </w:t>
            </w:r>
            <w:r w:rsidRPr="004B7D4E">
              <w:rPr>
                <w:rFonts w:ascii="ˎ̥" w:eastAsia="宋体" w:hAnsi="ˎ̥" w:cs="宋体"/>
                <w:color w:val="000000"/>
                <w:kern w:val="0"/>
                <w:sz w:val="18"/>
                <w:szCs w:val="18"/>
              </w:rPr>
              <w:t>年</w:t>
            </w:r>
            <w:r w:rsidRPr="004B7D4E">
              <w:rPr>
                <w:rFonts w:ascii="ˎ̥" w:eastAsia="宋体" w:hAnsi="ˎ̥" w:cs="宋体"/>
                <w:color w:val="000000"/>
                <w:kern w:val="0"/>
                <w:sz w:val="18"/>
                <w:szCs w:val="18"/>
              </w:rPr>
              <w:t>10</w:t>
            </w:r>
            <w:r w:rsidRPr="004B7D4E">
              <w:rPr>
                <w:rFonts w:ascii="ˎ̥" w:eastAsia="宋体" w:hAnsi="ˎ̥" w:cs="宋体"/>
                <w:color w:val="000000"/>
                <w:kern w:val="0"/>
                <w:sz w:val="18"/>
                <w:szCs w:val="18"/>
              </w:rPr>
              <w:t>月</w:t>
            </w:r>
            <w:r w:rsidRPr="004B7D4E">
              <w:rPr>
                <w:rFonts w:ascii="ˎ̥" w:eastAsia="宋体" w:hAnsi="ˎ̥" w:cs="宋体"/>
                <w:color w:val="000000"/>
                <w:kern w:val="0"/>
                <w:sz w:val="18"/>
                <w:szCs w:val="18"/>
              </w:rPr>
              <w:t>1</w:t>
            </w:r>
            <w:r w:rsidRPr="004B7D4E">
              <w:rPr>
                <w:rFonts w:ascii="ˎ̥" w:eastAsia="宋体" w:hAnsi="ˎ̥" w:cs="宋体"/>
                <w:color w:val="000000"/>
                <w:kern w:val="0"/>
                <w:sz w:val="18"/>
                <w:szCs w:val="18"/>
              </w:rPr>
              <w:t>日起施行。</w:t>
            </w:r>
            <w:r w:rsidRPr="004B7D4E">
              <w:rPr>
                <w:rFonts w:ascii="ˎ̥" w:eastAsia="宋体" w:hAnsi="ˎ̥" w:cs="宋体"/>
                <w:color w:val="000000"/>
                <w:kern w:val="0"/>
                <w:sz w:val="18"/>
                <w:szCs w:val="18"/>
              </w:rPr>
              <w:t>2004</w:t>
            </w:r>
            <w:r w:rsidRPr="004B7D4E">
              <w:rPr>
                <w:rFonts w:ascii="ˎ̥" w:eastAsia="宋体" w:hAnsi="ˎ̥" w:cs="宋体"/>
                <w:color w:val="000000"/>
                <w:kern w:val="0"/>
                <w:sz w:val="18"/>
                <w:szCs w:val="18"/>
              </w:rPr>
              <w:t>年</w:t>
            </w:r>
            <w:r w:rsidRPr="004B7D4E">
              <w:rPr>
                <w:rFonts w:ascii="ˎ̥" w:eastAsia="宋体" w:hAnsi="ˎ̥" w:cs="宋体"/>
                <w:color w:val="000000"/>
                <w:kern w:val="0"/>
                <w:sz w:val="18"/>
                <w:szCs w:val="18"/>
              </w:rPr>
              <w:t>4</w:t>
            </w:r>
            <w:r w:rsidRPr="004B7D4E">
              <w:rPr>
                <w:rFonts w:ascii="ˎ̥" w:eastAsia="宋体" w:hAnsi="ˎ̥" w:cs="宋体"/>
                <w:color w:val="000000"/>
                <w:kern w:val="0"/>
                <w:sz w:val="18"/>
                <w:szCs w:val="18"/>
              </w:rPr>
              <w:t>月</w:t>
            </w:r>
            <w:r w:rsidRPr="004B7D4E">
              <w:rPr>
                <w:rFonts w:ascii="ˎ̥" w:eastAsia="宋体" w:hAnsi="ˎ̥" w:cs="宋体"/>
                <w:color w:val="000000"/>
                <w:kern w:val="0"/>
                <w:sz w:val="18"/>
                <w:szCs w:val="18"/>
              </w:rPr>
              <w:t>22</w:t>
            </w:r>
            <w:r w:rsidRPr="004B7D4E">
              <w:rPr>
                <w:rFonts w:ascii="ˎ̥" w:eastAsia="宋体" w:hAnsi="ˎ̥" w:cs="宋体"/>
                <w:color w:val="000000"/>
                <w:kern w:val="0"/>
                <w:sz w:val="18"/>
                <w:szCs w:val="18"/>
              </w:rPr>
              <w:t>日省人民政府发布的《浙江省建设工程造价计价管理办法》同时废止。</w:t>
            </w:r>
          </w:p>
        </w:tc>
      </w:tr>
    </w:tbl>
    <w:p w:rsidR="00B84EB9" w:rsidRPr="004B7D4E" w:rsidRDefault="00B84EB9">
      <w:bookmarkStart w:id="0" w:name="_GoBack"/>
      <w:bookmarkEnd w:id="0"/>
    </w:p>
    <w:sectPr w:rsidR="00B84EB9" w:rsidRPr="004B7D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42" w:rsidRDefault="007E6342" w:rsidP="004B7D4E">
      <w:r>
        <w:separator/>
      </w:r>
    </w:p>
  </w:endnote>
  <w:endnote w:type="continuationSeparator" w:id="0">
    <w:p w:rsidR="007E6342" w:rsidRDefault="007E6342" w:rsidP="004B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42" w:rsidRDefault="007E6342" w:rsidP="004B7D4E">
      <w:r>
        <w:separator/>
      </w:r>
    </w:p>
  </w:footnote>
  <w:footnote w:type="continuationSeparator" w:id="0">
    <w:p w:rsidR="007E6342" w:rsidRDefault="007E6342" w:rsidP="004B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46"/>
    <w:rsid w:val="004B7D4E"/>
    <w:rsid w:val="007E6342"/>
    <w:rsid w:val="00B84EB9"/>
    <w:rsid w:val="00FF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B7D4E"/>
    <w:pPr>
      <w:widowControl/>
      <w:jc w:val="left"/>
      <w:outlineLvl w:val="1"/>
    </w:pPr>
    <w:rPr>
      <w:rFonts w:ascii="宋体" w:eastAsia="宋体" w:hAnsi="宋体" w:cs="宋体"/>
      <w:b/>
      <w:bCs/>
      <w:color w:val="BB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7D4E"/>
    <w:rPr>
      <w:sz w:val="18"/>
      <w:szCs w:val="18"/>
    </w:rPr>
  </w:style>
  <w:style w:type="paragraph" w:styleId="a4">
    <w:name w:val="footer"/>
    <w:basedOn w:val="a"/>
    <w:link w:val="Char0"/>
    <w:uiPriority w:val="99"/>
    <w:unhideWhenUsed/>
    <w:rsid w:val="004B7D4E"/>
    <w:pPr>
      <w:tabs>
        <w:tab w:val="center" w:pos="4153"/>
        <w:tab w:val="right" w:pos="8306"/>
      </w:tabs>
      <w:snapToGrid w:val="0"/>
      <w:jc w:val="left"/>
    </w:pPr>
    <w:rPr>
      <w:sz w:val="18"/>
      <w:szCs w:val="18"/>
    </w:rPr>
  </w:style>
  <w:style w:type="character" w:customStyle="1" w:styleId="Char0">
    <w:name w:val="页脚 Char"/>
    <w:basedOn w:val="a0"/>
    <w:link w:val="a4"/>
    <w:uiPriority w:val="99"/>
    <w:rsid w:val="004B7D4E"/>
    <w:rPr>
      <w:sz w:val="18"/>
      <w:szCs w:val="18"/>
    </w:rPr>
  </w:style>
  <w:style w:type="character" w:customStyle="1" w:styleId="2Char">
    <w:name w:val="标题 2 Char"/>
    <w:basedOn w:val="a0"/>
    <w:link w:val="2"/>
    <w:uiPriority w:val="9"/>
    <w:rsid w:val="004B7D4E"/>
    <w:rPr>
      <w:rFonts w:ascii="宋体" w:eastAsia="宋体" w:hAnsi="宋体" w:cs="宋体"/>
      <w:b/>
      <w:bCs/>
      <w:color w:val="BB0000"/>
      <w:kern w:val="0"/>
      <w:szCs w:val="21"/>
    </w:rPr>
  </w:style>
  <w:style w:type="paragraph" w:styleId="a5">
    <w:name w:val="Normal (Web)"/>
    <w:basedOn w:val="a"/>
    <w:uiPriority w:val="99"/>
    <w:unhideWhenUsed/>
    <w:rsid w:val="004B7D4E"/>
    <w:pPr>
      <w:widowControl/>
      <w:spacing w:before="75" w:after="150" w:line="384" w:lineRule="atLeast"/>
      <w:ind w:firstLine="240"/>
      <w:jc w:val="left"/>
    </w:pPr>
    <w:rPr>
      <w:rFonts w:ascii="ˎ̥" w:eastAsia="宋体" w:hAnsi="ˎ̥"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B7D4E"/>
    <w:pPr>
      <w:widowControl/>
      <w:jc w:val="left"/>
      <w:outlineLvl w:val="1"/>
    </w:pPr>
    <w:rPr>
      <w:rFonts w:ascii="宋体" w:eastAsia="宋体" w:hAnsi="宋体" w:cs="宋体"/>
      <w:b/>
      <w:bCs/>
      <w:color w:val="BB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7D4E"/>
    <w:rPr>
      <w:sz w:val="18"/>
      <w:szCs w:val="18"/>
    </w:rPr>
  </w:style>
  <w:style w:type="paragraph" w:styleId="a4">
    <w:name w:val="footer"/>
    <w:basedOn w:val="a"/>
    <w:link w:val="Char0"/>
    <w:uiPriority w:val="99"/>
    <w:unhideWhenUsed/>
    <w:rsid w:val="004B7D4E"/>
    <w:pPr>
      <w:tabs>
        <w:tab w:val="center" w:pos="4153"/>
        <w:tab w:val="right" w:pos="8306"/>
      </w:tabs>
      <w:snapToGrid w:val="0"/>
      <w:jc w:val="left"/>
    </w:pPr>
    <w:rPr>
      <w:sz w:val="18"/>
      <w:szCs w:val="18"/>
    </w:rPr>
  </w:style>
  <w:style w:type="character" w:customStyle="1" w:styleId="Char0">
    <w:name w:val="页脚 Char"/>
    <w:basedOn w:val="a0"/>
    <w:link w:val="a4"/>
    <w:uiPriority w:val="99"/>
    <w:rsid w:val="004B7D4E"/>
    <w:rPr>
      <w:sz w:val="18"/>
      <w:szCs w:val="18"/>
    </w:rPr>
  </w:style>
  <w:style w:type="character" w:customStyle="1" w:styleId="2Char">
    <w:name w:val="标题 2 Char"/>
    <w:basedOn w:val="a0"/>
    <w:link w:val="2"/>
    <w:uiPriority w:val="9"/>
    <w:rsid w:val="004B7D4E"/>
    <w:rPr>
      <w:rFonts w:ascii="宋体" w:eastAsia="宋体" w:hAnsi="宋体" w:cs="宋体"/>
      <w:b/>
      <w:bCs/>
      <w:color w:val="BB0000"/>
      <w:kern w:val="0"/>
      <w:szCs w:val="21"/>
    </w:rPr>
  </w:style>
  <w:style w:type="paragraph" w:styleId="a5">
    <w:name w:val="Normal (Web)"/>
    <w:basedOn w:val="a"/>
    <w:uiPriority w:val="99"/>
    <w:unhideWhenUsed/>
    <w:rsid w:val="004B7D4E"/>
    <w:pPr>
      <w:widowControl/>
      <w:spacing w:before="75" w:after="150" w:line="384" w:lineRule="atLeast"/>
      <w:ind w:firstLine="240"/>
      <w:jc w:val="left"/>
    </w:pPr>
    <w:rPr>
      <w:rFonts w:ascii="ˎ̥" w:eastAsia="宋体" w:hAnsi="ˎ̥"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797</Words>
  <Characters>4546</Characters>
  <Application>Microsoft Office Word</Application>
  <DocSecurity>0</DocSecurity>
  <Lines>37</Lines>
  <Paragraphs>10</Paragraphs>
  <ScaleCrop>false</ScaleCrop>
  <Company>微软中国</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2012-04-27T07:23:00Z</dcterms:created>
  <dcterms:modified xsi:type="dcterms:W3CDTF">2012-04-27T07:28:00Z</dcterms:modified>
</cp:coreProperties>
</file>