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CC" w:rsidRPr="00B56DC1" w:rsidRDefault="00B56DC1" w:rsidP="00B56DC1">
      <w:pPr>
        <w:jc w:val="center"/>
        <w:rPr>
          <w:rFonts w:ascii="黑体" w:eastAsia="黑体" w:hAnsi="黑体" w:cs="宋体" w:hint="eastAsia"/>
          <w:b/>
          <w:bCs/>
          <w:color w:val="D54F2B"/>
          <w:kern w:val="0"/>
          <w:sz w:val="32"/>
          <w:szCs w:val="32"/>
        </w:rPr>
      </w:pPr>
      <w:r w:rsidRPr="00B56DC1">
        <w:rPr>
          <w:rFonts w:ascii="黑体" w:eastAsia="黑体" w:hAnsi="黑体" w:cs="宋体"/>
          <w:b/>
          <w:bCs/>
          <w:color w:val="D54F2B"/>
          <w:kern w:val="0"/>
          <w:sz w:val="32"/>
          <w:szCs w:val="32"/>
        </w:rPr>
        <w:t>关于杭州市建设工程人工信息价发布和使用规定的通知</w:t>
      </w:r>
    </w:p>
    <w:p w:rsidR="00B56DC1" w:rsidRDefault="00B56DC1">
      <w:pPr>
        <w:rPr>
          <w:rFonts w:ascii="ˎ̥" w:eastAsia="宋体" w:hAnsi="ˎ̥" w:cs="宋体" w:hint="eastAsia"/>
          <w:b/>
          <w:bCs/>
          <w:color w:val="D54F2B"/>
          <w:kern w:val="0"/>
        </w:rPr>
      </w:pPr>
    </w:p>
    <w:p w:rsidR="00B56DC1" w:rsidRDefault="00B56DC1" w:rsidP="00B56DC1">
      <w:pPr>
        <w:jc w:val="center"/>
        <w:rPr>
          <w:rFonts w:ascii="ˎ̥" w:eastAsia="宋体" w:hAnsi="ˎ̥" w:cs="宋体" w:hint="eastAsia"/>
          <w:color w:val="000000"/>
          <w:kern w:val="0"/>
          <w:sz w:val="18"/>
          <w:szCs w:val="18"/>
        </w:rPr>
      </w:pPr>
      <w:r w:rsidRPr="000A5CDB">
        <w:rPr>
          <w:rFonts w:ascii="ˎ̥" w:eastAsia="宋体" w:hAnsi="ˎ̥" w:cs="宋体"/>
          <w:color w:val="000000"/>
          <w:kern w:val="0"/>
          <w:sz w:val="18"/>
          <w:szCs w:val="18"/>
        </w:rPr>
        <w:t>杭建造价投资办</w:t>
      </w:r>
      <w:r w:rsidRPr="000A5CDB">
        <w:rPr>
          <w:rFonts w:ascii="ˎ̥" w:eastAsia="宋体" w:hAnsi="ˎ̥" w:cs="宋体"/>
          <w:color w:val="000000"/>
          <w:kern w:val="0"/>
          <w:sz w:val="18"/>
          <w:szCs w:val="18"/>
        </w:rPr>
        <w:t>[2012]3</w:t>
      </w:r>
      <w:r w:rsidRPr="000A5CDB">
        <w:rPr>
          <w:rFonts w:ascii="ˎ̥" w:eastAsia="宋体" w:hAnsi="ˎ̥" w:cs="宋体"/>
          <w:color w:val="000000"/>
          <w:kern w:val="0"/>
          <w:sz w:val="18"/>
          <w:szCs w:val="18"/>
        </w:rPr>
        <w:t>号</w:t>
      </w:r>
    </w:p>
    <w:p w:rsidR="00B56DC1" w:rsidRDefault="00B56DC1">
      <w:pPr>
        <w:rPr>
          <w:rFonts w:ascii="ˎ̥" w:eastAsia="宋体" w:hAnsi="ˎ̥" w:cs="宋体" w:hint="eastAsia"/>
          <w:color w:val="000000"/>
          <w:kern w:val="0"/>
          <w:sz w:val="18"/>
          <w:szCs w:val="18"/>
        </w:rPr>
      </w:pPr>
    </w:p>
    <w:p w:rsidR="00B56DC1" w:rsidRPr="00B56DC1" w:rsidRDefault="00B56DC1" w:rsidP="00B56DC1">
      <w:pPr>
        <w:widowControl/>
        <w:tabs>
          <w:tab w:val="left" w:pos="9917"/>
        </w:tabs>
        <w:adjustRightInd w:val="0"/>
        <w:snapToGrid w:val="0"/>
        <w:spacing w:line="360" w:lineRule="auto"/>
        <w:ind w:rightChars="183" w:right="384"/>
        <w:jc w:val="left"/>
        <w:rPr>
          <w:rFonts w:ascii="ˎ̥" w:eastAsia="宋体" w:hAnsi="ˎ̥" w:cs="宋体" w:hint="eastAsia"/>
          <w:color w:val="000000"/>
          <w:kern w:val="0"/>
          <w:sz w:val="24"/>
          <w:szCs w:val="24"/>
        </w:rPr>
      </w:pPr>
      <w:r w:rsidRPr="000A5CDB">
        <w:rPr>
          <w:rFonts w:ascii="ˎ̥" w:eastAsia="宋体" w:hAnsi="ˎ̥" w:cs="宋体"/>
          <w:color w:val="000000"/>
          <w:kern w:val="0"/>
          <w:sz w:val="24"/>
          <w:szCs w:val="24"/>
        </w:rPr>
        <w:t>各有关单位：</w:t>
      </w:r>
    </w:p>
    <w:p w:rsidR="00B56DC1" w:rsidRPr="000A5CDB" w:rsidRDefault="00B56DC1" w:rsidP="00B56DC1">
      <w:pPr>
        <w:widowControl/>
        <w:tabs>
          <w:tab w:val="left" w:pos="9917"/>
        </w:tabs>
        <w:adjustRightInd w:val="0"/>
        <w:snapToGrid w:val="0"/>
        <w:spacing w:line="360" w:lineRule="auto"/>
        <w:ind w:rightChars="183" w:right="384" w:firstLineChars="200" w:firstLine="480"/>
        <w:jc w:val="left"/>
        <w:rPr>
          <w:rFonts w:ascii="ˎ̥" w:eastAsia="宋体" w:hAnsi="ˎ̥" w:cs="宋体" w:hint="eastAsia"/>
          <w:color w:val="000000"/>
          <w:kern w:val="0"/>
          <w:sz w:val="24"/>
          <w:szCs w:val="24"/>
        </w:rPr>
      </w:pPr>
      <w:r w:rsidRPr="000A5CDB">
        <w:rPr>
          <w:rFonts w:ascii="ˎ̥" w:eastAsia="宋体" w:hAnsi="ˎ̥" w:cs="宋体"/>
          <w:color w:val="000000"/>
          <w:kern w:val="0"/>
          <w:sz w:val="24"/>
          <w:szCs w:val="24"/>
        </w:rPr>
        <w:t>近期，因市场人工价格上涨较快，与</w:t>
      </w:r>
      <w:r w:rsidRPr="000A5CDB">
        <w:rPr>
          <w:rFonts w:ascii="ˎ̥" w:eastAsia="宋体" w:hAnsi="ˎ̥" w:cs="宋体"/>
          <w:color w:val="000000"/>
          <w:kern w:val="0"/>
          <w:sz w:val="24"/>
          <w:szCs w:val="24"/>
        </w:rPr>
        <w:t>2010</w:t>
      </w:r>
      <w:r w:rsidRPr="000A5CDB">
        <w:rPr>
          <w:rFonts w:ascii="ˎ̥" w:eastAsia="宋体" w:hAnsi="ˎ̥" w:cs="宋体"/>
          <w:color w:val="000000"/>
          <w:kern w:val="0"/>
          <w:sz w:val="24"/>
          <w:szCs w:val="24"/>
        </w:rPr>
        <w:t>版计价依据内的定额人工基价相比差异较大，为维护建设工程发、承包双方合法权益，引导各方合理确定工程造价，根据浙江省住房和城乡建设厅建建发【</w:t>
      </w:r>
      <w:r w:rsidRPr="000A5CDB">
        <w:rPr>
          <w:rFonts w:ascii="ˎ̥" w:eastAsia="宋体" w:hAnsi="ˎ̥" w:cs="宋体"/>
          <w:color w:val="000000"/>
          <w:kern w:val="0"/>
          <w:sz w:val="24"/>
          <w:szCs w:val="24"/>
        </w:rPr>
        <w:t>2011</w:t>
      </w:r>
      <w:r w:rsidRPr="000A5CDB">
        <w:rPr>
          <w:rFonts w:ascii="ˎ̥" w:eastAsia="宋体" w:hAnsi="ˎ̥" w:cs="宋体"/>
          <w:color w:val="000000"/>
          <w:kern w:val="0"/>
          <w:sz w:val="24"/>
          <w:szCs w:val="24"/>
        </w:rPr>
        <w:t>】</w:t>
      </w:r>
      <w:r w:rsidRPr="000A5CDB">
        <w:rPr>
          <w:rFonts w:ascii="ˎ̥" w:eastAsia="宋体" w:hAnsi="ˎ̥" w:cs="宋体"/>
          <w:color w:val="000000"/>
          <w:kern w:val="0"/>
          <w:sz w:val="24"/>
          <w:szCs w:val="24"/>
        </w:rPr>
        <w:t>124</w:t>
      </w:r>
      <w:r w:rsidRPr="000A5CDB">
        <w:rPr>
          <w:rFonts w:ascii="ˎ̥" w:eastAsia="宋体" w:hAnsi="ˎ̥" w:cs="宋体"/>
          <w:color w:val="000000"/>
          <w:kern w:val="0"/>
          <w:sz w:val="24"/>
          <w:szCs w:val="24"/>
        </w:rPr>
        <w:t>号《关于进一步规范人工市场信息价发布管理的通知》精神。经研究，决定自</w:t>
      </w:r>
      <w:r w:rsidRPr="000A5CDB">
        <w:rPr>
          <w:rFonts w:ascii="ˎ̥" w:eastAsia="宋体" w:hAnsi="ˎ̥" w:cs="宋体"/>
          <w:color w:val="000000"/>
          <w:kern w:val="0"/>
          <w:sz w:val="24"/>
          <w:szCs w:val="24"/>
        </w:rPr>
        <w:t xml:space="preserve">2012 </w:t>
      </w:r>
      <w:r w:rsidRPr="000A5CDB">
        <w:rPr>
          <w:rFonts w:ascii="ˎ̥" w:eastAsia="宋体" w:hAnsi="ˎ̥" w:cs="宋体"/>
          <w:color w:val="000000"/>
          <w:kern w:val="0"/>
          <w:sz w:val="24"/>
          <w:szCs w:val="24"/>
        </w:rPr>
        <w:t>年</w:t>
      </w:r>
      <w:r w:rsidRPr="000A5CDB">
        <w:rPr>
          <w:rFonts w:ascii="ˎ̥" w:eastAsia="宋体" w:hAnsi="ˎ̥" w:cs="宋体"/>
          <w:color w:val="000000"/>
          <w:kern w:val="0"/>
          <w:sz w:val="24"/>
          <w:szCs w:val="24"/>
        </w:rPr>
        <w:t xml:space="preserve"> 1</w:t>
      </w:r>
      <w:r w:rsidRPr="000A5CDB">
        <w:rPr>
          <w:rFonts w:ascii="ˎ̥" w:eastAsia="宋体" w:hAnsi="ˎ̥" w:cs="宋体"/>
          <w:color w:val="000000"/>
          <w:kern w:val="0"/>
          <w:sz w:val="24"/>
          <w:szCs w:val="24"/>
        </w:rPr>
        <w:t>月起发布杭州市建设工程人工信息价，现就有关事项规定如下：</w:t>
      </w:r>
      <w:r w:rsidRPr="000A5CDB">
        <w:rPr>
          <w:rFonts w:ascii="ˎ̥" w:eastAsia="宋体" w:hAnsi="ˎ̥" w:cs="宋体"/>
          <w:color w:val="000000"/>
          <w:kern w:val="0"/>
          <w:sz w:val="24"/>
          <w:szCs w:val="24"/>
        </w:rPr>
        <w:br/>
      </w:r>
      <w:r w:rsidRPr="000A5CDB">
        <w:rPr>
          <w:rFonts w:ascii="ˎ̥" w:eastAsia="宋体" w:hAnsi="ˎ̥" w:cs="宋体"/>
          <w:color w:val="000000"/>
          <w:kern w:val="0"/>
          <w:sz w:val="24"/>
          <w:szCs w:val="24"/>
        </w:rPr>
        <w:t xml:space="preserve">　　一、人工信息价适用于本市范围内使用浙江省</w:t>
      </w:r>
      <w:r w:rsidRPr="000A5CDB">
        <w:rPr>
          <w:rFonts w:ascii="ˎ̥" w:eastAsia="宋体" w:hAnsi="ˎ̥" w:cs="宋体"/>
          <w:color w:val="000000"/>
          <w:kern w:val="0"/>
          <w:sz w:val="24"/>
          <w:szCs w:val="24"/>
        </w:rPr>
        <w:t>2010</w:t>
      </w:r>
      <w:r w:rsidRPr="000A5CDB">
        <w:rPr>
          <w:rFonts w:ascii="ˎ̥" w:eastAsia="宋体" w:hAnsi="ˎ̥" w:cs="宋体"/>
          <w:color w:val="000000"/>
          <w:kern w:val="0"/>
          <w:sz w:val="24"/>
          <w:szCs w:val="24"/>
        </w:rPr>
        <w:t>版计价依据、浙江省市政工程补充定额《杭州市交通设施工程预算定额》确定工程造价的各类房屋建筑和市政基础设施工程，人工信息价与定额单价的价差仅计取税金。</w:t>
      </w:r>
      <w:r w:rsidRPr="000A5CDB">
        <w:rPr>
          <w:rFonts w:ascii="ˎ̥" w:eastAsia="宋体" w:hAnsi="ˎ̥" w:cs="宋体"/>
          <w:color w:val="000000"/>
          <w:kern w:val="0"/>
          <w:sz w:val="24"/>
          <w:szCs w:val="24"/>
        </w:rPr>
        <w:br/>
      </w:r>
      <w:r w:rsidRPr="000A5CDB">
        <w:rPr>
          <w:rFonts w:ascii="ˎ̥" w:eastAsia="宋体" w:hAnsi="ˎ̥" w:cs="宋体"/>
          <w:color w:val="000000"/>
          <w:kern w:val="0"/>
          <w:sz w:val="24"/>
          <w:szCs w:val="24"/>
        </w:rPr>
        <w:t xml:space="preserve">　　二、杭州市建设工程人工信息价按季发布，季度内各月通用。</w:t>
      </w:r>
      <w:r w:rsidRPr="000A5CDB">
        <w:rPr>
          <w:rFonts w:ascii="ˎ̥" w:eastAsia="宋体" w:hAnsi="ˎ̥" w:cs="宋体"/>
          <w:color w:val="000000"/>
          <w:kern w:val="0"/>
          <w:sz w:val="24"/>
          <w:szCs w:val="24"/>
        </w:rPr>
        <w:br/>
      </w:r>
      <w:r w:rsidRPr="000A5CDB">
        <w:rPr>
          <w:rFonts w:ascii="ˎ̥" w:eastAsia="宋体" w:hAnsi="ˎ̥" w:cs="宋体"/>
          <w:color w:val="000000"/>
          <w:kern w:val="0"/>
          <w:sz w:val="24"/>
          <w:szCs w:val="24"/>
        </w:rPr>
        <w:t xml:space="preserve">　　三、实行工程量清单计价的工程，如遇清单项目漏项或新增清单项目，合同中约定采用本省</w:t>
      </w:r>
      <w:r w:rsidRPr="000A5CDB">
        <w:rPr>
          <w:rFonts w:ascii="ˎ̥" w:eastAsia="宋体" w:hAnsi="ˎ̥" w:cs="宋体"/>
          <w:color w:val="000000"/>
          <w:kern w:val="0"/>
          <w:sz w:val="24"/>
          <w:szCs w:val="24"/>
        </w:rPr>
        <w:t>2010</w:t>
      </w:r>
      <w:r w:rsidRPr="000A5CDB">
        <w:rPr>
          <w:rFonts w:ascii="ˎ̥" w:eastAsia="宋体" w:hAnsi="ˎ̥" w:cs="宋体"/>
          <w:color w:val="000000"/>
          <w:kern w:val="0"/>
          <w:sz w:val="24"/>
          <w:szCs w:val="24"/>
        </w:rPr>
        <w:t>版计价依据或市政工程补充定额《杭州市交通设施工程预算定额》确定工程造价的，其人工应按投标文件编制期的人工信息价组价。编制期人工信息价是指工程造价管理部门在投标截止日所在月份发布的当期信息价。</w:t>
      </w:r>
      <w:r w:rsidRPr="000A5CDB">
        <w:rPr>
          <w:rFonts w:ascii="ˎ̥" w:eastAsia="宋体" w:hAnsi="ˎ̥" w:cs="宋体"/>
          <w:color w:val="000000"/>
          <w:kern w:val="0"/>
          <w:sz w:val="24"/>
          <w:szCs w:val="24"/>
        </w:rPr>
        <w:br/>
      </w:r>
      <w:r w:rsidRPr="000A5CDB">
        <w:rPr>
          <w:rFonts w:ascii="ˎ̥" w:eastAsia="宋体" w:hAnsi="ˎ̥" w:cs="宋体"/>
          <w:color w:val="000000"/>
          <w:kern w:val="0"/>
          <w:sz w:val="24"/>
          <w:szCs w:val="24"/>
        </w:rPr>
        <w:t xml:space="preserve">　　四、进入各级公共资源交易中心公开交易的国有资金投资房屋建筑和市政基础设施建设项目，合同约定工程结算实行市场要素价格动态管理的，工程结算时风险范围以外的人工费价差仍采用人工价格指数形式补差，其调整方式和价差计算方法按杭建市【</w:t>
      </w:r>
      <w:r w:rsidRPr="000A5CDB">
        <w:rPr>
          <w:rFonts w:ascii="ˎ̥" w:eastAsia="宋体" w:hAnsi="ˎ̥" w:cs="宋体"/>
          <w:color w:val="000000"/>
          <w:kern w:val="0"/>
          <w:sz w:val="24"/>
          <w:szCs w:val="24"/>
        </w:rPr>
        <w:t>2011</w:t>
      </w:r>
      <w:r w:rsidRPr="000A5CDB">
        <w:rPr>
          <w:rFonts w:ascii="ˎ̥" w:eastAsia="宋体" w:hAnsi="ˎ̥" w:cs="宋体"/>
          <w:color w:val="000000"/>
          <w:kern w:val="0"/>
          <w:sz w:val="24"/>
          <w:szCs w:val="24"/>
        </w:rPr>
        <w:t>】</w:t>
      </w:r>
      <w:r w:rsidRPr="000A5CDB">
        <w:rPr>
          <w:rFonts w:ascii="ˎ̥" w:eastAsia="宋体" w:hAnsi="ˎ̥" w:cs="宋体"/>
          <w:color w:val="000000"/>
          <w:kern w:val="0"/>
          <w:sz w:val="24"/>
          <w:szCs w:val="24"/>
        </w:rPr>
        <w:t>198</w:t>
      </w:r>
      <w:r w:rsidRPr="000A5CDB">
        <w:rPr>
          <w:rFonts w:ascii="ˎ̥" w:eastAsia="宋体" w:hAnsi="ˎ̥" w:cs="宋体"/>
          <w:color w:val="000000"/>
          <w:kern w:val="0"/>
          <w:sz w:val="24"/>
          <w:szCs w:val="24"/>
        </w:rPr>
        <w:t>号《关于进一步加强杭州市建设工程市场要素价格动态管理的指导意见》的规定执行。人工价格指数与人工信息价同期发布。</w:t>
      </w:r>
      <w:r w:rsidRPr="000A5CDB">
        <w:rPr>
          <w:rFonts w:ascii="ˎ̥" w:eastAsia="宋体" w:hAnsi="ˎ̥" w:cs="宋体"/>
          <w:color w:val="000000"/>
          <w:kern w:val="0"/>
          <w:sz w:val="24"/>
          <w:szCs w:val="24"/>
        </w:rPr>
        <w:br/>
      </w:r>
      <w:r w:rsidRPr="000A5CDB">
        <w:rPr>
          <w:rFonts w:ascii="ˎ̥" w:eastAsia="宋体" w:hAnsi="ˎ̥" w:cs="宋体"/>
          <w:color w:val="000000"/>
          <w:kern w:val="0"/>
          <w:sz w:val="24"/>
          <w:szCs w:val="24"/>
        </w:rPr>
        <w:t xml:space="preserve">　　五、本通知自发文之日起执行。发文前已开标的工程项目，招标控制价不再调整。</w:t>
      </w:r>
      <w:r w:rsidRPr="000A5CDB">
        <w:rPr>
          <w:rFonts w:ascii="ˎ̥" w:eastAsia="宋体" w:hAnsi="ˎ̥" w:cs="宋体"/>
          <w:color w:val="000000"/>
          <w:kern w:val="0"/>
          <w:sz w:val="24"/>
          <w:szCs w:val="24"/>
        </w:rPr>
        <w:br/>
        <w:t xml:space="preserve">               </w:t>
      </w:r>
    </w:p>
    <w:p w:rsidR="00B56DC1" w:rsidRDefault="00B56DC1" w:rsidP="00B56DC1">
      <w:pPr>
        <w:adjustRightInd w:val="0"/>
        <w:snapToGrid w:val="0"/>
        <w:spacing w:line="360" w:lineRule="auto"/>
        <w:jc w:val="right"/>
        <w:rPr>
          <w:rFonts w:ascii="ˎ̥" w:eastAsia="宋体" w:hAnsi="ˎ̥" w:cs="宋体" w:hint="eastAsia"/>
          <w:color w:val="000000"/>
          <w:kern w:val="0"/>
          <w:sz w:val="24"/>
          <w:szCs w:val="24"/>
        </w:rPr>
      </w:pPr>
      <w:r w:rsidRPr="000A5CDB">
        <w:rPr>
          <w:rFonts w:ascii="ˎ̥" w:eastAsia="宋体" w:hAnsi="ˎ̥" w:cs="宋体"/>
          <w:color w:val="000000"/>
          <w:kern w:val="0"/>
          <w:sz w:val="24"/>
          <w:szCs w:val="24"/>
        </w:rPr>
        <w:t>杭州市建设工程造价和投资管理办公室</w:t>
      </w:r>
    </w:p>
    <w:p w:rsidR="00B56DC1" w:rsidRDefault="00B56DC1" w:rsidP="00B56DC1">
      <w:pPr>
        <w:adjustRightInd w:val="0"/>
        <w:snapToGrid w:val="0"/>
        <w:spacing w:line="360" w:lineRule="auto"/>
        <w:ind w:right="360"/>
        <w:jc w:val="right"/>
      </w:pPr>
      <w:r w:rsidRPr="000A5CDB">
        <w:rPr>
          <w:rFonts w:ascii="ˎ̥" w:eastAsia="宋体" w:hAnsi="ˎ̥" w:cs="宋体"/>
          <w:color w:val="000000"/>
          <w:kern w:val="0"/>
          <w:sz w:val="24"/>
          <w:szCs w:val="24"/>
        </w:rPr>
        <w:t>二</w:t>
      </w:r>
      <w:r>
        <w:rPr>
          <w:rFonts w:ascii="ˎ̥" w:eastAsia="宋体" w:hAnsi="ˎ̥" w:cs="宋体" w:hint="eastAsia"/>
          <w:color w:val="000000"/>
          <w:kern w:val="0"/>
          <w:sz w:val="24"/>
          <w:szCs w:val="24"/>
        </w:rPr>
        <w:t>○</w:t>
      </w:r>
      <w:r w:rsidRPr="000A5CDB">
        <w:rPr>
          <w:rFonts w:ascii="ˎ̥" w:eastAsia="宋体" w:hAnsi="ˎ̥" w:cs="宋体"/>
          <w:color w:val="000000"/>
          <w:kern w:val="0"/>
          <w:sz w:val="24"/>
          <w:szCs w:val="24"/>
        </w:rPr>
        <w:t>一一年十二月二十八日</w:t>
      </w:r>
    </w:p>
    <w:sectPr w:rsidR="00B56DC1" w:rsidSect="003E31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DC1"/>
    <w:rsid w:val="003E31CC"/>
    <w:rsid w:val="00B56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6DC1"/>
    <w:rPr>
      <w:sz w:val="18"/>
      <w:szCs w:val="18"/>
    </w:rPr>
  </w:style>
  <w:style w:type="character" w:customStyle="1" w:styleId="Char">
    <w:name w:val="批注框文本 Char"/>
    <w:basedOn w:val="a0"/>
    <w:link w:val="a3"/>
    <w:uiPriority w:val="99"/>
    <w:semiHidden/>
    <w:rsid w:val="00B56D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641</Characters>
  <Application>Microsoft Office Word</Application>
  <DocSecurity>0</DocSecurity>
  <Lines>5</Lines>
  <Paragraphs>1</Paragraphs>
  <ScaleCrop>false</ScaleCrop>
  <Company>BBS.SUDA123.COM</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dc:creator>
  <cp:lastModifiedBy>SUDA</cp:lastModifiedBy>
  <cp:revision>1</cp:revision>
  <cp:lastPrinted>2012-01-11T10:54:00Z</cp:lastPrinted>
  <dcterms:created xsi:type="dcterms:W3CDTF">2012-01-11T10:51:00Z</dcterms:created>
  <dcterms:modified xsi:type="dcterms:W3CDTF">2012-01-11T10:54:00Z</dcterms:modified>
</cp:coreProperties>
</file>